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6"/>
          <w:lang w:val="en-US" w:eastAsia="zh-CN"/>
        </w:rPr>
        <w:t>温州市谢树标“名师送教”工作室第1次活动通知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主题：办学理念凝练与表达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时间：2021年12月15日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地点：平阳县鳌江七小</w:t>
      </w: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对象：工作室全体学员</w:t>
      </w:r>
    </w:p>
    <w:p>
      <w:pPr>
        <w:pStyle w:val="2"/>
        <w:ind w:left="0" w:leftChars="0" w:firstLine="0" w:firstLineChars="0"/>
        <w:rPr>
          <w:rFonts w:hint="default"/>
          <w:sz w:val="28"/>
          <w:szCs w:val="32"/>
          <w:vertAlign w:val="baseline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议程：</w:t>
      </w:r>
    </w:p>
    <w:tbl>
      <w:tblPr>
        <w:tblStyle w:val="5"/>
        <w:tblpPr w:leftFromText="180" w:rightFromText="180" w:vertAnchor="text" w:horzAnchor="page" w:tblpX="1144" w:tblpY="200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53"/>
        <w:gridCol w:w="4022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负责人或主讲人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一、实地走访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9：00—9：30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参观鳌江七小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二、理念分享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9：30—10：40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“种玉”理念立校 “美玉”课程育人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鳌江七小 蔡贤奉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发掘莲文化 育和美新人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鳌十三小 陈开立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墨香浸校园  书道育少年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萧江二小 温作谊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五育并举打造</w:t>
            </w: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vertAlign w:val="baseline"/>
                <w:lang w:val="en-US" w:eastAsia="zh-CN"/>
              </w:rPr>
              <w:t>乳燕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vertAlign w:val="baseline"/>
                <w:lang w:val="en-US" w:eastAsia="zh-CN"/>
              </w:rPr>
              <w:t>文化特色品牌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昆阳三小 王  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践行</w:t>
            </w: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vertAlign w:val="baseline"/>
                <w:lang w:val="en-US" w:eastAsia="zh-CN"/>
              </w:rPr>
              <w:t>五防五立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” </w:t>
            </w:r>
            <w:r>
              <w:rPr>
                <w:rFonts w:hint="default"/>
                <w:vertAlign w:val="baseline"/>
                <w:lang w:val="en-US" w:eastAsia="zh-CN"/>
              </w:rPr>
              <w:t>育合格</w:t>
            </w: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vertAlign w:val="baseline"/>
                <w:lang w:val="en-US" w:eastAsia="zh-CN"/>
              </w:rPr>
              <w:t>桃李学子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桃源小学 周孝引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乐行善思  魅力五小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鳌江五小 金光鹏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vertAlign w:val="baseline"/>
                <w:lang w:val="en-US" w:eastAsia="zh-CN"/>
              </w:rPr>
              <w:t>蓝海文化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vertAlign w:val="baseline"/>
                <w:lang w:val="en-US" w:eastAsia="zh-CN"/>
              </w:rPr>
              <w:t>的海港特色学校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滨江小学 陈彦樑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vAlign w:val="center"/>
          </w:tcPr>
          <w:p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三、导师引领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10：40—11：40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办学理念凝练与表达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——兼谈</w:t>
            </w:r>
            <w:r>
              <w:rPr>
                <w:rFonts w:hint="eastAsia"/>
                <w:lang w:val="en-US" w:eastAsia="zh-CN"/>
              </w:rPr>
              <w:t>儒家思想关照下的学校文化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温州市沁园小学 谢树标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中午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四、书籍共读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《办学理念策划十讲》沈曙红 著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653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五、规划制订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1：30—3：30</w:t>
            </w:r>
          </w:p>
        </w:tc>
        <w:tc>
          <w:tcPr>
            <w:tcW w:w="402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骨干教师的个人发展规划及成长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温州市教师教育院 孙有福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9170E"/>
    <w:rsid w:val="0F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2022-01-14T05:54:00Z</dcterms:created>
  <dc:creator>谢树标</dc:creator>
  <cp:lastModifiedBy>谢树标</cp:lastModifiedBy>
  <dcterms:modified xsi:type="dcterms:W3CDTF">2022-01-14T05:54:52Z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F103A3E5484344BF826E3A4D8DE90DC3</vt:lpwstr>
  </property>
</Properties>
</file>